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Watsco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942622101</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942622101</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72,520 Item 8: None Item 9: 72,520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6.59%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480" w:space="2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942622101</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72,520 Item 8: None Item 9: 72,520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6.59%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480" w:space="2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Watsco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2665 South Bayshore Drive, Suite 901</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Coconut Grove, FL</w:t>
      </w:r>
      <w:r>
        <w:rPr>
          <w:sz w:val="20"/>
          <w:szCs w:val="20"/>
          <w:color w:val="auto"/>
        </w:rPr>
        <w:tab/>
      </w:r>
      <w:r>
        <w:rPr>
          <w:rFonts w:ascii="Courier New" w:cs="Courier New" w:eastAsia="Courier New" w:hAnsi="Courier New"/>
          <w:sz w:val="16"/>
          <w:szCs w:val="16"/>
          <w:color w:val="auto"/>
        </w:rPr>
        <w:t>33133</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942622101</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72,520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6.59%</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72,520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Watsco Incorporated. The interest of one person, Fidelity Low Priced Stock Fund, an investment company registered under the Investment Company Act of 1940, in the common stock of Watsco Incorporated, amounted to 72,520 shares or 6.59% of the total outstanding common stock at December 31, 1994.</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jc w:val="both"/>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Watsco Incorporated at December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72,520 shares or 6.59% of the common stock outstanding of Watsco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 Priced Stock Fund, amounted to 72,520 shares or 6.59% of the common stock outstanding. Fidelity Low Priced Stock Fund has its principal business office at 82 Devonshire Street, Boston, Massachusetts 02109.</w:t>
      </w:r>
    </w:p>
    <w:p>
      <w:pPr>
        <w:spacing w:after="0" w:line="207"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72,520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Watsco Incorporated at December 31,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 Priced Stock Fund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2019-12-13T08:18:15Z</dcterms:created>
  <dcterms:modified xsi:type="dcterms:W3CDTF">2019-12-13T08:18:15Z</dcterms:modified>
</cp:coreProperties>
</file>